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6 vom 9. Dezember 2024</w:t>
      </w:r>
    </w:p>
    <w:p>
      <w:r>
        <w:t>VS Kantonsgericht, 2024-12-09, FR</w:t>
      </w:r>
    </w:p>
    <w:p>
      <w:r>
        <w:rPr>
          <w:b/>
        </w:rPr>
        <w:t xml:space="preserve">Quelle: </w:t>
      </w:r>
      <w:r>
        <w:t>https://mcp.opencaselaw.ch/entscheid/vs_gerichte_A1 22 6</w:t>
      </w:r>
    </w:p>
    <w:p>
      <w:r>
        <w:t>FR: VS_GERICHTE A1 22 6 du 9 décembre 2024</w:t>
      </w:r>
    </w:p>
    <w:p>
      <w:r>
        <w:t>IT: VS_GERICHTE A1 22 6 del 9 dicembre 2024</w:t>
      </w:r>
    </w:p>
    <w:p>
      <w:pPr>
        <w:pStyle w:val="Heading2"/>
      </w:pPr>
      <w:r>
        <w:t>Regeste</w:t>
      </w:r>
    </w:p>
    <w:p>
      <w:r>
        <w:t>A1 22 5 A1 22 6 A1 22 7 ARRET DU 9 DECEMBRE 2024 Tribunal cantonal du Valais Cour de droit public Composition : Christophe Joris, président ; Dr Thierry Schnyder et Frédéric Fellay, juges ; Matthieu Sartoretti, greffier ; en la cause W _________, X _________, et Y _________, recourants, représentés par Maître Christophe de Kalbermatten, avocat à Sion, contre CONSEIL D'ETAT DU VALAIS, autorité attaquée, dans l’affaire qui oppose les recourants à la COMMUNE DE Z _________, autre autorité, représentée par Maître Christian Voide, avocat à Sion. (Aménagement du territoire) recours de droit administratif contre les décisions du 10 novembre 2021</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59 du 25 septembre 2024 consid. 2.1).</w:t>
      </w:r>
    </w:p>
    <w:p>
      <w:r>
        <w:t>- 4 -</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(cf. ATF 142 I 135 consid. 1.3.1 et les arrêts cités).</w:t>
      </w:r>
    </w:p>
    <w:p>
      <w:r>
        <w:rPr>
          <w:b/>
        </w:rPr>
        <w:t>E. 1.2</w:t>
      </w:r>
    </w:p>
    <w:p>
      <w:r>
        <w:t>Formellement, les recours du 7 janvier 2022 s’en prennent exclusivement aux décisions du Conseil d’Etat du 10 novembre 2021 qui rejettent les recours administratifs interjetés par les recourants à l’encontre des décisions du Conseil municipal du 3 mars 2015 et de l’Assemblée primaire du 26 mars 2015. Ils ne visent ainsi pas la décision d’homologation rendue le même jour. Cela étant, les procédures de recours de l’art. 37 LcAT et d’homologation de l’art. 38 LcAT sont connexes (ACDP A1 21 157 du 14 juin 2022 consid. 1.1 et A1 16 89 du 18 novembre 2016 consid. 1.1) et doivent être coordonnées (art. 25a al. 4 LAT ; RUCH, Commentaire pratique LAT : Planifier l’affectation, 2016, nos 19 ss ad art. 26 LAT). Elles sont en réalité à ce point liées que le sort réservé au recours a les mêmes incidences, pour les questions traitées dans le cadre de celui-ci, sur le prononcé d’homologation (ACDP précités A1 21 157 consid. 1.1 et A1 16 89 consid. 1.1). Par ailleurs, l’homologation des plans d’affectation par l’autorité cantonale leur confère force obligatoire (art. 26 al. 3 LAT). Elle a donc un effet constitutif qui implique que tant que la décision d’homologation n’est pas elle-même entrée en force, les prescriptions du plan d’affectation qui doivent être approuvées sont inapplicables (ACDP A1 24 86 du 11 juin 2024 consid. 3.4.1 et les nombreuses références). Dès lors, si l’autorité compétente pour</w:t>
      </w:r>
    </w:p>
    <w:p>
      <w:r>
        <w:t>- 5 - le faire refuse d’homologuer la planification, alors les recours – déposés en vertu de l’art. 37 al. 1 à 3 LcAT – deviennent sans objet (RUCH, op. cit., no 22 i.f. ad art. 26 LAT). Pour les mêmes motifs, si la décision d’homologation est elle-même intégralement annulée par l’autorité de recours, la planification litigieuse ne peut entrer en vigueur et les procédures de recours pendantes devant le Conseil d’Etat ou le Tribunal de céans perdent également leur objet. Dans une telle constellation, en effet, les mesures d’aménagement que conteste l’administré par la voie du recours de l’art. 37 LcAT, généralement circonscrites à une ou à quelques parcelles précises, n’ont plus de matérialité dans la mesure où la planification dont elles émanent est inapplicable, faute d’homologation. Tel est précisément le cas en l’espèce. Par son arrêt A1 22 9, désormais en force, le Tribunal de céans a intégralement annulé la décision d’homologation du 10 novembre 2021 et renvoyé le dossier au Conseil municipal pour reprise ab ovo de la procédure de révision. Partant, les décisions du Conseil d’Etat du 10 novembre 2021 rejetant les recours administratifs ne sont plus susceptibles de déployer les effets dont se plaignaient les recourants (dézonage de leurs parcelles), en l’absence d’homologation et donc d’applicabilité de la planification de 2015. En d’autres termes, les recourants ne disposent plus d’aucun intérêt à ce que le Tribunal statue sur leurs recours de droit administratif du 7 janvier 2022 qui, dans ces conditions, ont perdu leurs objets. A juste titre, les intéressés ne soutiennent par ailleurs pas que les conditions permettant exceptionnellement d’entrer en matière nonobstant le défaut d’intérêt pratique actuel seraient réunies.</w:t>
      </w:r>
    </w:p>
    <w:p>
      <w:r>
        <w:rPr>
          <w:b/>
        </w:rPr>
        <w:t>E. 2</w:t>
      </w:r>
    </w:p>
    <w:p>
      <w:r>
        <w:t>Le recours de M. Y _________ est admis et sa parcelle susmentionnée reste en zone à bâtir et est entièrement classée en zone H40.</w:t>
      </w:r>
    </w:p>
    <w:p>
      <w:r>
        <w:rPr>
          <w:b/>
        </w:rPr>
        <w:t>E. 2.1</w:t>
      </w:r>
    </w:p>
    <w:p>
      <w:r>
        <w:t>Ainsi libellées, les conclusions qui précèdent sont limitées à la seule propriété de Y _________ et non à celles de l’ensemble des recourants. Cela étant, même à supposer qu’il s’agisse là d’une erreur sujette à rectification en vertu des principes de la confiance et de l’interdiction du formalisme excessif (p. ex. ACDP A1 23 190 du 25 septembre 2024 consid. 2.1), de telles conclusions s’avèrent dans tous les cas irrecevables pour les motifs qui vont suivre.</w:t>
      </w:r>
    </w:p>
    <w:p>
      <w:r>
        <w:rPr>
          <w:b/>
        </w:rPr>
        <w:t>E. 2.2</w:t>
      </w:r>
    </w:p>
    <w:p>
      <w:r>
        <w:t>En principe, l'objet d'une demande en justice ne peut porter que sur des questions juridiques actuelles dont les conséquences touchent concrètement le justiciable. Néanmoins, l’art. 5 al. 1 let. b LJPA permet et il est généralement admis qu'une autorité rende une décision en constatation si le requérant a un intérêt digne de protection à la constatation immédiate d'un rapport de droit litigieux (ATF 142 V 2 consid. 1.1 ; v. ég. art. 25 al. 2 PA cum art. 5 al. 1 let. b PA ou art. 49 al. 2 LPGA). Semblable décision n’a pas vocation à modifier la situation juridique de l’administré, mais uniquement à la clarifier de façon obligatoire pour l’avenir, l’intéressé étant par ce biais fixé de façon certaine sur ses droits et obligations (BELLANGER, Commentaire romand, Loi fédérale sur la procédure administrative, 2024 no 123 ad art. 5 PA ; TANQUEREL, Manuel de droit administratif, 2ème éd., 2018, no 819). Selon la jurisprudence, l’administré doit ainsi démontrer qu’il dispose d’un intérêt actuel, de droit ou de fait, à la constatation immédiate d'un droit, sans que s'y opposent de notables intérêts publics ou privés, étant entendu que le principe de subsidiarité implique qu’il ne puisse par ailleurs pas requérir le prononcé d’une décision formatrice (ATF 148 I 160 consid. 1.6 et 132 V 257 consid. 1). Tel est notamment le cas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122 III 279 consid. 3a, 120 II 20 consid. 3).</w:t>
      </w:r>
    </w:p>
    <w:p>
      <w:r>
        <w:rPr>
          <w:b/>
        </w:rPr>
        <w:t>E. 2.3</w:t>
      </w:r>
    </w:p>
    <w:p>
      <w:r>
        <w:t>En l’espèce, les recourants sollicitent en vain le prononcé d’une « décision constatatoire admettant leurs conclusions de première instance ». D’une part, une telle requête méconnaît qu’en vertu de l’effet dévolutif complet du recours administratif, la décision du Conseil d’Etat se substitue de plein droit à celle de première instance, si bien que les conclusions visant cette dernière sont irrecevables (cf. ACDP A1 23 198 du 2 octobre 2024 consid. 1.1 et A1 23 189 du 12 mars 2024 consid. 1). Or, on ne voit guère quels motifs justifieraient de constater céans l’admission de</w:t>
      </w:r>
    </w:p>
    <w:p>
      <w:r>
        <w:t>- 7 - « conclusions de première instance » qui, si le litige avait été tranché sur le fond, auraient été déclarées irrecevables. D’autre part, même à considérer que ces conclusions visent en réalité les décisions du Conseil d’Etat du 10 novembre 2021, elles n’en seraient pas moins irrecevables. Lorsqu’une décision formatrice est exclue – par exemple car le recours a perdu son objet, comme en l’espèce –, les conclusions formatrices en annulation ne sauraient naturellement être admises, fût-ce par le biais d’une décision constatatoire. Pour rappel, une telle décision n’a pas vocation à modifier la situation juridique des parties mais sert à clarifier une situation juridique lorsque cela s’avère nécessaire. Or, la situation juridique en cause est parfaitement claire. Comme déjà mentionné, l’annulation de la décision d’homologation du 10 novembre 2021 et la reprise ab ovo de la procédure prive de tout effet les décisions présentement entreprises (cf. supra consid. 1.2). Partant, le territoire communal, y compris les parcelles des recourants, demeureront soumises à la planification de 1981 jusqu’à l’entrée en vigueur de la planification révisée dont la procédure doit être reprise. Or, l’affectation des parcelles des recourants en vertu de la planification de 1981 résulte de la simple lecture du PAZ de 1981 et les intéressés ne soutiennent pas qu’il existerait une quelconque incertitude à cet égard. Dans ces conditions, ils ne disposent d’aucun « intérêt légitime et actuel à faire constater […] que leurs parcelles sont en zone à bâtir H40 ». Ce d’autant moins que l’affectation en zone à bâtir selon la planification de 1981 ne préjuge en rien de la constructibilité effective des biens-fonds sur le vu, notamment, des zones réservées instaurées en janvier 2024, pas plus que de leur maintien en zone à bâtir dans la future planification. Sur ce dernier point, la reprise de la conclusion no 2 (« sa parcelle susmentionnée reste en zone à bâtir ») semble plutôt indiquer que les recourants cherchent à obtenir une décision constatatoire sur le statut constructible – actuel mais surtout futur – de leurs parcelles, dont ils pourraient se prévaloir dans le cadre du processus de révision à venir. Ce faisant, ils omettent toutefois que la planification va être reprise ab ovo et que la délimitation de la zone à bâtir communale ressortit au premier chef à la compétence des autorités communales. Dans ces circonstances, même si les recourants avaient pu se prévaloir d’un intérêt digne de protection à obtenir une décision constatatoire, celui-ci se serait heurté à l’intérêt public au respect de l’attribution des compétences et à la préservation de la marge de manœuvre communale indispensable à la reprise du processus de révision (ATF 115 Ia 42 consid. 5b et ACDP A1 22 9 du 10 septembre 2024 consid. 5 ; ég. art. 2 al. 3 LAT). En d’autres termes, le Tribunal de céans ne pourrait constater que les parcelles « restent » en zone à bâtir, au risque d’entraver les autorités</w:t>
      </w:r>
    </w:p>
    <w:p>
      <w:r>
        <w:t>- 8 - communales au moment de l’élaboration de la nouvelle planification, laquelle pourra évidemment, le moment venu, être contestée par les recourants s’ils l’estiment nécessaire.</w:t>
      </w:r>
    </w:p>
    <w:p>
      <w:r>
        <w:rPr>
          <w:b/>
        </w:rPr>
        <w:t>E. 2.3.3</w:t>
      </w:r>
    </w:p>
    <w:p>
      <w:r>
        <w:t>; ATC P3 21 303 du 20 décembre 2022 p. 7 et les références citées).</w:t>
      </w:r>
    </w:p>
    <w:p>
      <w:r>
        <w:rPr>
          <w:b/>
        </w:rPr>
        <w:t>E. 2.4</w:t>
      </w:r>
    </w:p>
    <w:p>
      <w:r>
        <w:t>C’est encore à tort que les recourants affirment que l’arrêt A1 22 9 serait une « affaire inter alia et dont les effets p[ourraient] être modifiés entre les parties sans [leur] intervention », si bien qu’ils auraient un intérêt digne de protection à faire constater que leur parcelle est en zone à bâtir. Ce raisonnement méconnaît les caractéristiques du plan d’affectation et de la procédure y relative. D’une part, un tel acte règle généralement le statut d’une multitude de biens-fonds et impacte par conséquent un nombre plus ou moins grand de propriétaires (sur la nature normative ou décisionnelle du plan d’affectation et des conséquences qui en résultent, cf. p. ex. ATF 147 II 300 consid. 2 et JEANNERAT/MOOR, Commentaire pratique LAT : Planifier l’affectation, 2016, nos 15 s. ad art. 14 LAT). D’autre part et comme déjà exposé (cf. supra consid. 1.2), l’annulation de la décision d’homologation rend sans objet les recours pendants. Autrement dit, l’arrêt A1 22 9 déploie des effets sur d’autres procédures de recours, dont celle des recourants, nonobstant leurs dénégations à ce sujet. On soulignera enfin qu’il n’est pas à craindre que les parties à la procédure A1 22 9 modifient les effets de l’arrêt en question. Ce dernier ne se limite en effet pas à annuler la décision d’homologation, mais procède en outre au renvoi du dossier aux autorités communales et leur ordonne la reprise ab ovo de la procédure de planification. Or, dans la mesure où l’arrêt A1 22 9 est désormais en force, les parties en question ne sauraient s’affranchir de ces instructions, à peine de contrevenir à l’autorité de l’arrêt de renvoi (sur cette notion, cf. p. ex. arrêt du Tribunal fédéral 2D_33/2019 du 25 mars 2020 consid. 4 ; ACDP A1 19 31 du 20 mai 2019).</w:t>
      </w:r>
    </w:p>
    <w:p>
      <w:r>
        <w:rPr>
          <w:b/>
        </w:rPr>
        <w:t>E. 3</w:t>
      </w:r>
    </w:p>
    <w:p>
      <w:r>
        <w:t>Au vu de ce qui précède, il reste donc uniquement à statuer sur les frais et dépens.</w:t>
      </w:r>
    </w:p>
    <w:p>
      <w:r>
        <w:rPr>
          <w:b/>
        </w:rPr>
        <w:t>E. 3.1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de la sorte (ATF 142 V 551 consid. 8.2 ; arrêt du</w:t>
      </w:r>
    </w:p>
    <w:p>
      <w:r>
        <w:t>- 9 - Tribunal fédéral 2C_1014/2022 du 18 septembre 2024 consid. 2.1 ; ACDP A1 23 160 du</w:t>
      </w:r>
    </w:p>
    <w:p>
      <w:r>
        <w:rPr>
          <w:b/>
        </w:rPr>
        <w:t>E. 3.2</w:t>
      </w:r>
    </w:p>
    <w:p>
      <w:r>
        <w:t>En l’espèce, si la décision d’homologation du 10 novembre 2021 n’avait pas déjà été annulée et, ainsi, privé les décisions entreprises d’objet, le Tribunal de céans aurait dû le faire au terme de la présente procédure. En effet, l’arrêt A1 22 9 constate qu’aucun intérêt public ne s’oppose à la requête de l’Assemblée primaire du 19 décembre 2023 tendant à l’annulation de la planification de 2015 et à la reprise ab ovo du processus de révision, mais relève au contraire que cette requête est justifiée vu les carences affectant les PAZ et RCCZ révisés. Dès lors, s’ils n’avaient pas déjà donné lieu à l’annulation totale de la décision d’homologation du 10 novembre 2021 aux termes de l’arrêt A1 22 9, ces mêmes motifs auraient justifié l’admission du recours de droit administratif des propriétaires et, plus globalement, l’annulation de l’intégralité de la planification de 2015. Aussi les autorités communales sont-elles réputées succomber et les recourants obtenir gain de cause, de sorte que le présent arrêt sera rendu sans frais (art. 89 al. 4 LPJA). Une indemnité de dépens devra en revanche être allouée aux propriétaires, dont il convient encore d’arrêter le montant en vertu des principes usuellement applicables.</w:t>
      </w:r>
    </w:p>
    <w:p>
      <w:r>
        <w:rPr>
          <w:b/>
        </w:rPr>
        <w:t>E. 3.3</w:t>
      </w:r>
    </w:p>
    <w:p>
      <w:r>
        <w:t>A cet égard, l’art. 4 LTar dispose ce qui suit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 2 L'indemnité allouée à la partie comprend le remboursement de ses débours et, lorsque des circonstances particulières le justifient, un dédommagement pour la perte de temps ou de gain. 3 Les frais du conseil juridique comprennent les honoraires, calculés selon les articles 27 et suivants de la présente loi, auxquels s'ajoutent les débours.</w:t>
      </w:r>
    </w:p>
    <w:p>
      <w:r>
        <w:rPr>
          <w:b/>
        </w:rPr>
        <w:t>E. 3.3.1</w:t>
      </w:r>
    </w:p>
    <w:p>
      <w:r>
        <w:t>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les procédures de recours administratif et de recours de droit administratif, ils oscillent entre 550 et 8800 fr. (art. 37 al. 2 LTar) et respectivement 1100 fr. et 11'000 fr., sauf circonstances particulières justifiant une taxation inférieure ou supérieure (art. 29 al. 1 et 2 LTar). L'art. 29 al. 3 LTar dispose notamment qu'en cas de désistement, de retrait du recours, de jugement par défaut, de transaction, d'irrecevabilité et, d'une manière générale, lorsque la cause ne se termine pas par un jugement au fond, les honoraires peuvent être réduits en conséquence.</w:t>
      </w:r>
    </w:p>
    <w:p>
      <w:r>
        <w:t>- 10 - La LTar pose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(cf. arrêt du Tribunal fédéral 2D_35/2016 du 21 avril 2017 consid. 6.2 et la jurisprudence citée).</w:t>
      </w:r>
    </w:p>
    <w:p>
      <w:r>
        <w:rPr>
          <w:b/>
        </w:rPr>
        <w:t>E. 3.3.2</w:t>
      </w:r>
    </w:p>
    <w:p>
      <w:r>
        <w:t>Ainsi, le montant des honoraires du conseil juridique doit être évalué sur la base d'une pondération des critères que cite l’art. 27 al. 1 LTar. Comme le permet la jurisprudence (ATF 141 I 124 consid. 4.3), la rémunération que prévoit la LTar est fixée sur la base d’un forfait et non en fonction d’un tarif horaire (RVJ 2012 p. 210 consid. 5.1, citée p. ex. in : ACDP A1 20 186 du 10 juin 2021 consid. 5.3.3 et A1 17 248 du 13 mai 2019 consid. 2.2.4). En l'absence de motifs particuliers prévus par la loi, elle doit demeurer dans les limites légales (ACDP A1 17 248 précité consid. 2.2.4 et A1 15 112 du 20 novembre 2015 consid. 5.3, citant notamment l’arrêt du Tribunal fédéral 1C_53/2015 du 12 mai 2015 consid. 2.2). Il résulte de l’art. 27 LTar que le temps consacré par l’avocat ne constitue que l’un des critères à prendre en considération, ce qui explique la différence qui peut exister entre le montant des dépens fixés et les honoraires effectivement perçus par le mandataire professionnel (arrêt du Tribunal fédéral 1C_170/2014 du 10 décembre 2014 consid. 3.2 ; ACDP A1 18 48 du 16 mars 2018 let. F). Si l’art. 5 al. 2 LTar prévoit la faculté de déposer un décompte de prestations, ce dernier ne lie cependant pas l’autorité de recours ou le juge (arrêt du Tribunal fédéral 2C_162/2013 du 8 juillet 2013 consid. 3.2 ; ACDP A1 23 190 du 25 septembre 2024 consid. 7.1.2 et A1 22 123 précité consid. 2.3.3 et les nombreuses références citées). Les frais résultant de démarches inutiles ou superflues ne sont en particulier pas pris en considération au moment de la fixation de l’indemnité de dépens (arrêt du Tribunal fédéral 5A_4/2018 du 17 avril 2018 consid. 3.4.2 ; ACDP A1 23 190 précité consid. 7.1.2 et A1 22 123 précité consid. 2.3.3). Il en va de même des activités de nature administrative, comme la transmission de pièces ou de copies, les brefs contacts téléphoniques ainsi que l’établissement de télécopies ou de brèves correspondances, telles celles nécessitant environ cinq minutes de travail (ACDP A1 22 123 précité consid.</w:t>
      </w:r>
    </w:p>
    <w:p>
      <w:r>
        <w:rPr>
          <w:b/>
        </w:rPr>
        <w:t>E. 3.3.3</w:t>
      </w:r>
    </w:p>
    <w:p>
      <w:r>
        <w:t>Selon la jurisprudence, la juridiction de recours n'est pas toujours tenue de motiver la décision par laquelle elle fixe le montant des dépens alloués à une partie obtenant</w:t>
      </w:r>
    </w:p>
    <w:p>
      <w:r>
        <w:t>- 11 - totalement ou partiellement gain de cause dans un procès, ou l'indemnité allouée à l'avocat d'office. Il est admis de façon générale que l’autorité de recours ou le juge est en mesure de se rendre compte de la nature et de l'ampleur des opérations nécessaire.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 fond, au terme de laquelle il fixe les frais et dépens. En revanche, lorsque l'objet du litige porte uniquement sur la question des frais et dépens, il appartient au juge de motiver sa décision en application de la jurisprudence relative à l'art. 29 al. 2 Cst. (arrêts du Tribunal fédéral 2C_247/2022 précité consid. 3.1 et 1C_58/2019 du 31 décembre 2019 consid. 2.2).</w:t>
      </w:r>
    </w:p>
    <w:p>
      <w:r>
        <w:rPr>
          <w:b/>
        </w:rPr>
        <w:t>E. 3.4</w:t>
      </w:r>
    </w:p>
    <w:p>
      <w:r>
        <w:t>En l’occurrence, l’activité du conseil des recourants s’est limitée, s’agissant de la présente procédure, à l’envoi de quelques brefs courriers (demandes de jonction des causes, demande de délai pour produire une note d’honoraires, détermination suite à la reddition de l’arrêt A1 22 9 et production de la note d’honoraires), ainsi qu’au dépôt de trois recours de droit administratif. Bien que distincts, ces trois mémoires étaient en grande partie similaires car fondés « sur des faits et pièces communs, avec des arguments identiques et […] des conclusions semblables », comme les recourants l’ont eux-mêmes avancé pour justifier la jonction des causes. Dans ces circonstances, il n’en a résulté qu’un faible travail supplémentaire par rapport à celui qu’aurait exigé le dépôt d’un seul recours, ce qui justifie d’augmenter légèrement l’indemnité de dépens pour ce motif. Aussi, sur la base de ce qui précède et considérant en outre la complexité de la procédure ainsi que le stade précoce auquel elle prend fin, le montant des honoraires pour la présente procédure sera arrêté à 2500 fr. (art. 39 LTar), débours et TVA inclus (art. 27 al. 5). Pour la procédure de recours administratif, il y a lieu d’octroyer une indemnité de dépens à chacun des recourants, étant entendu que trois procédures distinctes ont été menées à leur terme, faute de jonction. Ces trois litiges n’en demeuraient pas moins largement similaires, de sorte que le travail effectué dans chacune des causes a pu servir dans les autres. La note du conseil des recourants indique d’ailleurs des montants globaux pour</w:t>
      </w:r>
    </w:p>
    <w:p>
      <w:r>
        <w:t>- 12 - les démarches effectuées, sans distinguer le temps consacré à chacune des procédures. Il se justifie par conséquent d’arrêter l’indemnité de dépens pour chacun des recourants à 1000 fr., débours et TVA inclus (art. 27 al. 5 LTar).</w:t>
      </w:r>
    </w:p>
    <w:p>
      <w:r>
        <w:rPr>
          <w:b/>
        </w:rPr>
        <w:t>E. 3.5</w:t>
      </w:r>
    </w:p>
    <w:p>
      <w:r>
        <w:t>Certes, le conseil des recourants a produit une note d’honoraires détaillée qui fait état d’un montant d’un peu moins de 7000 fr., y compris TVA, correspondant à 20 heures de travail pour la présente procédure (activités dès le 2 décembre 2021) et d’un peu plus de 23'200 fr., TVA incluse, s’agissant des précédentes procédures. Cela étant, une partie des opérations effectuées devrait être retranchée du total, conformément aux principes jurisprudentiels rappelés ci-dessus. C’est en particulier le cas des brèves correspondances ou des brefs appels téléphoniques, ainsi que des transmissions de documents, qui constituent des activités administratives. Par ailleurs, certaines opérations ou leur durée allaient clairement au-delà de ce qui était indispensable à la résolution du litige (p. ex. entretiens avec l’ancien conseil des recourants ; revues des mémoires ou du rapport B _________; séance sur place pour voir le parcellaire ; démarches en lien avec le refus de prolonger l’autorisation de construire délivrée à la recourante). En définitive, s’il est compréhensible que des recourants ou leur conseil déploient une intense activité afin de défendre leur point de vue en procédure de recours, ce choix ne justifie pas d’indemniser la part excédant les opérations usuellement nécessaires pour une procédure du même type. Partant, la note d’honoraires n’est pas susceptible de modifier les montants des dépens arrêtés ci-dessus, lesquels respectent la fourchette légale et la pratique du Tribunal en la matière. 4. A la lumière des considérants qui précèdent, les conclusions constatatoires étant irrecevables et le recours dépourvu d’objet, la cause doit être rayée du rôle, sans frais (art. 89 al. 4 LPJA). La commune versera par ailleurs aux recourants, créanciers solidaires, une indemnité de 2500 fr., débours et TVA compris, à titre de dépens pour la présente procédure. De même versera-t-elle un montant de 1000 fr., débours et TVA compris, à chacun des recourants à titre de dépens pour les précédentes procédures.</w:t>
      </w:r>
    </w:p>
    <w:p>
      <w:r>
        <w:t>- 13 -</w:t>
      </w:r>
    </w:p>
    <w:p>
      <w:r>
        <w:rPr>
          <w:b/>
        </w:rPr>
        <w:t>E. 8</w:t>
      </w:r>
    </w:p>
    <w:p>
      <w:r>
        <w:t>mai 2024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